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63" w:rsidRDefault="00252FD8" w:rsidP="002C6E63">
      <w:pPr>
        <w:pStyle w:val="Subtitle"/>
        <w:shd w:val="clear" w:color="auto" w:fill="FFFFFF" w:themeFill="background1"/>
      </w:pPr>
      <w:bookmarkStart w:id="0" w:name="_Toc473637338"/>
      <w:r>
        <w:t>From the 2018</w:t>
      </w:r>
      <w:bookmarkStart w:id="1" w:name="_GoBack"/>
      <w:bookmarkEnd w:id="1"/>
      <w:r w:rsidR="002C6E63">
        <w:t xml:space="preserve"> OCS Implementation Guide:</w:t>
      </w:r>
    </w:p>
    <w:p w:rsidR="002C6E63" w:rsidRDefault="002C6E63" w:rsidP="002C6E63">
      <w:pPr>
        <w:pStyle w:val="Subtitle"/>
        <w:shd w:val="clear" w:color="auto" w:fill="A6A6A6" w:themeFill="background1" w:themeFillShade="A6"/>
      </w:pPr>
      <w:r>
        <w:t>Exhibit 3 – Compliance ACE Form</w:t>
      </w:r>
      <w:bookmarkEnd w:id="0"/>
    </w:p>
    <w:p w:rsidR="002C6E63" w:rsidRPr="007D67A4" w:rsidRDefault="002C6E63" w:rsidP="002C6E63">
      <w:pPr>
        <w:jc w:val="both"/>
        <w:rPr>
          <w:sz w:val="28"/>
          <w:szCs w:val="28"/>
        </w:rPr>
      </w:pPr>
    </w:p>
    <w:p w:rsidR="002C6E63" w:rsidRPr="007D67A4" w:rsidRDefault="002C6E63" w:rsidP="002C6E63">
      <w:pPr>
        <w:jc w:val="center"/>
        <w:rPr>
          <w:b/>
          <w:sz w:val="28"/>
          <w:szCs w:val="28"/>
        </w:rPr>
      </w:pPr>
      <w:r w:rsidRPr="007D67A4">
        <w:rPr>
          <w:b/>
          <w:sz w:val="28"/>
          <w:szCs w:val="28"/>
        </w:rPr>
        <w:t>Assessment of the Compliance Controls’ Environment</w:t>
      </w:r>
    </w:p>
    <w:p w:rsidR="002C6E63" w:rsidRPr="007D67A4" w:rsidRDefault="002C6E63" w:rsidP="002C6E63">
      <w:pPr>
        <w:jc w:val="center"/>
        <w:rPr>
          <w:sz w:val="28"/>
          <w:szCs w:val="28"/>
        </w:rPr>
      </w:pPr>
    </w:p>
    <w:p w:rsidR="002C6E63" w:rsidRDefault="002C6E63" w:rsidP="002C6E63">
      <w:pPr>
        <w:pBdr>
          <w:top w:val="single" w:sz="4" w:space="1" w:color="auto"/>
          <w:left w:val="single" w:sz="4" w:space="4" w:color="auto"/>
          <w:bottom w:val="single" w:sz="4" w:space="0" w:color="auto"/>
          <w:right w:val="single" w:sz="4" w:space="4" w:color="auto"/>
        </w:pBdr>
        <w:shd w:val="clear" w:color="auto" w:fill="D9D9D9" w:themeFill="background1" w:themeFillShade="D9"/>
        <w:rPr>
          <w:sz w:val="24"/>
          <w:szCs w:val="24"/>
        </w:rPr>
      </w:pPr>
      <w:r w:rsidRPr="00432648">
        <w:rPr>
          <w:b/>
          <w:sz w:val="24"/>
          <w:szCs w:val="24"/>
        </w:rPr>
        <w:t xml:space="preserve">Note:  </w:t>
      </w:r>
      <w:r w:rsidRPr="00432648">
        <w:rPr>
          <w:sz w:val="24"/>
          <w:szCs w:val="24"/>
        </w:rPr>
        <w:t>This exhibit includes control environment points of focus specific to the OCS.</w:t>
      </w:r>
      <w:r>
        <w:rPr>
          <w:sz w:val="24"/>
          <w:szCs w:val="24"/>
        </w:rPr>
        <w:t xml:space="preserve"> </w:t>
      </w:r>
    </w:p>
    <w:p w:rsidR="002C6E63" w:rsidRDefault="002C6E63" w:rsidP="002C6E63">
      <w:pPr>
        <w:rPr>
          <w:b/>
          <w:sz w:val="24"/>
          <w:szCs w:val="24"/>
        </w:rPr>
      </w:pPr>
    </w:p>
    <w:p w:rsidR="002C6E63" w:rsidRPr="00432648" w:rsidRDefault="002C6E63" w:rsidP="002C6E63">
      <w:pPr>
        <w:jc w:val="center"/>
        <w:rPr>
          <w:b/>
          <w:sz w:val="24"/>
          <w:szCs w:val="24"/>
        </w:rPr>
      </w:pPr>
      <w:r w:rsidRPr="00432648">
        <w:rPr>
          <w:b/>
          <w:sz w:val="24"/>
          <w:szCs w:val="24"/>
        </w:rPr>
        <w:t>Instructions for Using the OCS Compliance ACE Form</w:t>
      </w:r>
    </w:p>
    <w:p w:rsidR="002C6E63" w:rsidRPr="00432648" w:rsidRDefault="002C6E63" w:rsidP="002C6E63">
      <w:pPr>
        <w:jc w:val="both"/>
        <w:rPr>
          <w:sz w:val="24"/>
          <w:szCs w:val="24"/>
        </w:rPr>
      </w:pPr>
    </w:p>
    <w:p w:rsidR="002C6E63" w:rsidRPr="00432648" w:rsidRDefault="002C6E63" w:rsidP="002C6E63">
      <w:pPr>
        <w:numPr>
          <w:ilvl w:val="0"/>
          <w:numId w:val="1"/>
        </w:numPr>
        <w:tabs>
          <w:tab w:val="clear" w:pos="720"/>
          <w:tab w:val="num" w:pos="360"/>
        </w:tabs>
        <w:ind w:left="360"/>
        <w:jc w:val="both"/>
        <w:rPr>
          <w:sz w:val="24"/>
          <w:szCs w:val="24"/>
        </w:rPr>
      </w:pPr>
      <w:r w:rsidRPr="00432648">
        <w:rPr>
          <w:sz w:val="24"/>
          <w:szCs w:val="24"/>
        </w:rPr>
        <w:t xml:space="preserve">Illustrative points of focus are given for OCS Chapter 1.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rsidR="002C6E63" w:rsidRPr="00432648" w:rsidRDefault="002C6E63" w:rsidP="002C6E63">
      <w:pPr>
        <w:jc w:val="both"/>
        <w:rPr>
          <w:sz w:val="24"/>
          <w:szCs w:val="24"/>
        </w:rPr>
      </w:pPr>
    </w:p>
    <w:p w:rsidR="002C6E63" w:rsidRPr="00432648" w:rsidRDefault="002C6E63" w:rsidP="002C6E63">
      <w:pPr>
        <w:numPr>
          <w:ilvl w:val="0"/>
          <w:numId w:val="1"/>
        </w:numPr>
        <w:tabs>
          <w:tab w:val="clear" w:pos="720"/>
          <w:tab w:val="num" w:pos="360"/>
        </w:tabs>
        <w:ind w:left="360"/>
        <w:jc w:val="both"/>
        <w:rPr>
          <w:sz w:val="24"/>
          <w:szCs w:val="24"/>
        </w:rPr>
      </w:pPr>
      <w:r w:rsidRPr="00432648">
        <w:rPr>
          <w:sz w:val="24"/>
          <w:szCs w:val="24"/>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rsidR="002C6E63" w:rsidRPr="00432648" w:rsidRDefault="002C6E63" w:rsidP="002C6E63">
      <w:pPr>
        <w:jc w:val="both"/>
        <w:rPr>
          <w:sz w:val="24"/>
          <w:szCs w:val="24"/>
        </w:rPr>
      </w:pPr>
    </w:p>
    <w:p w:rsidR="002C6E63" w:rsidRPr="00432648" w:rsidRDefault="002C6E63" w:rsidP="002C6E63">
      <w:pPr>
        <w:numPr>
          <w:ilvl w:val="0"/>
          <w:numId w:val="1"/>
        </w:numPr>
        <w:tabs>
          <w:tab w:val="clear" w:pos="720"/>
          <w:tab w:val="num" w:pos="360"/>
        </w:tabs>
        <w:ind w:left="360"/>
        <w:jc w:val="both"/>
        <w:rPr>
          <w:sz w:val="24"/>
          <w:szCs w:val="24"/>
        </w:rPr>
      </w:pPr>
      <w:r w:rsidRPr="00432648">
        <w:rPr>
          <w:sz w:val="24"/>
          <w:szCs w:val="24"/>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rsidR="002C6E63" w:rsidRPr="00432648" w:rsidRDefault="002C6E63" w:rsidP="002C6E63">
      <w:pPr>
        <w:jc w:val="both"/>
        <w:rPr>
          <w:sz w:val="24"/>
          <w:szCs w:val="24"/>
        </w:rPr>
      </w:pPr>
    </w:p>
    <w:p w:rsidR="002C6E63" w:rsidRPr="00432648" w:rsidRDefault="002C6E63" w:rsidP="002C6E63">
      <w:pPr>
        <w:numPr>
          <w:ilvl w:val="0"/>
          <w:numId w:val="1"/>
        </w:numPr>
        <w:tabs>
          <w:tab w:val="clear" w:pos="720"/>
          <w:tab w:val="num" w:pos="360"/>
          <w:tab w:val="left" w:pos="630"/>
        </w:tabs>
        <w:ind w:left="360"/>
        <w:jc w:val="both"/>
        <w:rPr>
          <w:sz w:val="24"/>
          <w:szCs w:val="24"/>
        </w:rPr>
      </w:pPr>
      <w:r w:rsidRPr="00432648">
        <w:rPr>
          <w:sz w:val="24"/>
          <w:szCs w:val="24"/>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rsidR="002C6E63" w:rsidRPr="00432648" w:rsidRDefault="002C6E63" w:rsidP="002C6E63">
      <w:pPr>
        <w:jc w:val="both"/>
        <w:rPr>
          <w:sz w:val="24"/>
          <w:szCs w:val="24"/>
        </w:rPr>
      </w:pPr>
    </w:p>
    <w:p w:rsidR="002C6E63" w:rsidRPr="00432648" w:rsidRDefault="002C6E63" w:rsidP="002C6E63">
      <w:pPr>
        <w:jc w:val="center"/>
        <w:rPr>
          <w:b/>
          <w:sz w:val="24"/>
          <w:szCs w:val="24"/>
        </w:rPr>
      </w:pPr>
      <w:r w:rsidRPr="00432648">
        <w:rPr>
          <w:b/>
          <w:sz w:val="24"/>
          <w:szCs w:val="24"/>
        </w:rPr>
        <w:t>Audit Implications</w:t>
      </w:r>
    </w:p>
    <w:p w:rsidR="002C6E63" w:rsidRPr="00432648" w:rsidRDefault="002C6E63" w:rsidP="002C6E63">
      <w:pPr>
        <w:numPr>
          <w:ilvl w:val="0"/>
          <w:numId w:val="2"/>
        </w:numPr>
        <w:tabs>
          <w:tab w:val="clear" w:pos="720"/>
          <w:tab w:val="num" w:pos="360"/>
        </w:tabs>
        <w:ind w:left="360"/>
        <w:jc w:val="both"/>
        <w:rPr>
          <w:sz w:val="24"/>
          <w:szCs w:val="24"/>
        </w:rPr>
      </w:pPr>
      <w:r w:rsidRPr="00432648">
        <w:rPr>
          <w:sz w:val="24"/>
          <w:szCs w:val="24"/>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rsidR="002C6E63" w:rsidRPr="00432648" w:rsidRDefault="002C6E63" w:rsidP="002C6E63">
      <w:pPr>
        <w:jc w:val="both"/>
        <w:rPr>
          <w:sz w:val="24"/>
          <w:szCs w:val="24"/>
        </w:rPr>
      </w:pPr>
    </w:p>
    <w:p w:rsidR="002C6E63" w:rsidRPr="00432648" w:rsidRDefault="002C6E63" w:rsidP="002C6E63">
      <w:pPr>
        <w:jc w:val="center"/>
        <w:rPr>
          <w:b/>
          <w:sz w:val="24"/>
          <w:szCs w:val="24"/>
        </w:rPr>
      </w:pPr>
      <w:r w:rsidRPr="00432648">
        <w:rPr>
          <w:b/>
          <w:sz w:val="24"/>
          <w:szCs w:val="24"/>
        </w:rPr>
        <w:lastRenderedPageBreak/>
        <w:t>Application to Small and Mid-sized Entities</w:t>
      </w:r>
    </w:p>
    <w:p w:rsidR="002C6E63" w:rsidRPr="00432648" w:rsidRDefault="002C6E63" w:rsidP="002C6E63">
      <w:pPr>
        <w:numPr>
          <w:ilvl w:val="0"/>
          <w:numId w:val="2"/>
        </w:numPr>
        <w:tabs>
          <w:tab w:val="clear" w:pos="720"/>
          <w:tab w:val="num" w:pos="360"/>
          <w:tab w:val="left" w:pos="810"/>
        </w:tabs>
        <w:ind w:left="360"/>
        <w:jc w:val="both"/>
        <w:rPr>
          <w:sz w:val="24"/>
          <w:szCs w:val="24"/>
        </w:rPr>
      </w:pPr>
      <w:r w:rsidRPr="00432648">
        <w:rPr>
          <w:sz w:val="24"/>
          <w:szCs w:val="24"/>
        </w:rPr>
        <w:t xml:space="preserve">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w:t>
      </w:r>
      <w:r w:rsidRPr="00791FE1">
        <w:rPr>
          <w:sz w:val="24"/>
          <w:szCs w:val="24"/>
        </w:rPr>
        <w:t>However, the lack of a written code of conduct</w:t>
      </w:r>
      <w:r w:rsidRPr="00432648">
        <w:rPr>
          <w:sz w:val="24"/>
          <w:szCs w:val="24"/>
        </w:rPr>
        <w:t xml:space="preserve"> may not affect the auditor’s assessment of control risk.</w:t>
      </w:r>
      <w:r w:rsidRPr="00432648">
        <w:rPr>
          <w:sz w:val="24"/>
          <w:szCs w:val="24"/>
        </w:rPr>
        <w:br w:type="page"/>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45"/>
        <w:gridCol w:w="3615"/>
      </w:tblGrid>
      <w:tr w:rsidR="002C6E63" w:rsidRPr="00EC008D" w:rsidTr="00B607DF">
        <w:trPr>
          <w:trHeight w:val="465"/>
        </w:trPr>
        <w:tc>
          <w:tcPr>
            <w:tcW w:w="9360" w:type="dxa"/>
            <w:gridSpan w:val="2"/>
            <w:shd w:val="clear" w:color="auto" w:fill="D9D9D9" w:themeFill="background1" w:themeFillShade="D9"/>
          </w:tcPr>
          <w:p w:rsidR="002C6E63" w:rsidRPr="00EC008D" w:rsidRDefault="002C6E63" w:rsidP="00B607DF">
            <w:pPr>
              <w:jc w:val="center"/>
              <w:rPr>
                <w:b/>
                <w:sz w:val="22"/>
                <w:szCs w:val="22"/>
              </w:rPr>
            </w:pPr>
            <w:r w:rsidRPr="00EC008D">
              <w:rPr>
                <w:b/>
                <w:sz w:val="22"/>
                <w:szCs w:val="22"/>
              </w:rPr>
              <w:lastRenderedPageBreak/>
              <w:t xml:space="preserve">Budgetary (OCS </w:t>
            </w:r>
            <w:r w:rsidRPr="002F6486">
              <w:rPr>
                <w:b/>
                <w:sz w:val="22"/>
                <w:szCs w:val="22"/>
              </w:rPr>
              <w:t xml:space="preserve">Chapter 1 </w:t>
            </w:r>
            <w:r w:rsidRPr="00EC4589">
              <w:rPr>
                <w:b/>
                <w:sz w:val="22"/>
                <w:szCs w:val="22"/>
              </w:rPr>
              <w:t>Section</w:t>
            </w:r>
            <w:r w:rsidRPr="008C13D9">
              <w:rPr>
                <w:b/>
                <w:sz w:val="22"/>
                <w:szCs w:val="22"/>
              </w:rPr>
              <w:t xml:space="preserve"> A</w:t>
            </w:r>
            <w:r w:rsidRPr="002F6486">
              <w:rPr>
                <w:b/>
                <w:sz w:val="22"/>
                <w:szCs w:val="22"/>
              </w:rPr>
              <w:t>)</w:t>
            </w:r>
          </w:p>
        </w:tc>
      </w:tr>
      <w:tr w:rsidR="002C6E63" w:rsidRPr="00EC008D" w:rsidTr="00B607DF">
        <w:trPr>
          <w:trHeight w:val="525"/>
        </w:trPr>
        <w:tc>
          <w:tcPr>
            <w:tcW w:w="5745" w:type="dxa"/>
            <w:shd w:val="clear" w:color="auto" w:fill="D9D9D9" w:themeFill="background1" w:themeFillShade="D9"/>
          </w:tcPr>
          <w:p w:rsidR="002C6E63" w:rsidRPr="00EC008D" w:rsidRDefault="002C6E63" w:rsidP="00B607DF">
            <w:pPr>
              <w:jc w:val="center"/>
              <w:rPr>
                <w:b/>
                <w:sz w:val="22"/>
                <w:szCs w:val="22"/>
              </w:rPr>
            </w:pPr>
            <w:r w:rsidRPr="00EC008D">
              <w:rPr>
                <w:b/>
                <w:sz w:val="22"/>
                <w:szCs w:val="22"/>
              </w:rPr>
              <w:t>Area for Assessment</w:t>
            </w:r>
          </w:p>
        </w:tc>
        <w:tc>
          <w:tcPr>
            <w:tcW w:w="3615" w:type="dxa"/>
            <w:shd w:val="clear" w:color="auto" w:fill="D9D9D9" w:themeFill="background1" w:themeFillShade="D9"/>
          </w:tcPr>
          <w:p w:rsidR="002C6E63" w:rsidRPr="00EC008D" w:rsidRDefault="002C6E63" w:rsidP="00B607DF">
            <w:pPr>
              <w:jc w:val="center"/>
              <w:rPr>
                <w:b/>
                <w:sz w:val="22"/>
                <w:szCs w:val="22"/>
              </w:rPr>
            </w:pPr>
            <w:r w:rsidRPr="00EC008D">
              <w:rPr>
                <w:b/>
                <w:sz w:val="22"/>
                <w:szCs w:val="22"/>
              </w:rPr>
              <w:t>Comments</w:t>
            </w:r>
          </w:p>
        </w:tc>
      </w:tr>
      <w:tr w:rsidR="002C6E63" w:rsidRPr="00EC008D" w:rsidTr="00B607DF">
        <w:trPr>
          <w:trHeight w:val="8000"/>
        </w:trPr>
        <w:tc>
          <w:tcPr>
            <w:tcW w:w="5745" w:type="dxa"/>
          </w:tcPr>
          <w:p w:rsidR="002C6E63" w:rsidRPr="00EC008D" w:rsidRDefault="002C6E63" w:rsidP="00B607DF">
            <w:pPr>
              <w:rPr>
                <w:sz w:val="22"/>
                <w:szCs w:val="22"/>
              </w:rPr>
            </w:pPr>
          </w:p>
          <w:p w:rsidR="002C6E63" w:rsidRPr="008C13D9" w:rsidRDefault="002C6E63" w:rsidP="00B607DF">
            <w:pPr>
              <w:rPr>
                <w:sz w:val="22"/>
                <w:szCs w:val="22"/>
              </w:rPr>
            </w:pPr>
            <w:r w:rsidRPr="00EC008D">
              <w:rPr>
                <w:sz w:val="22"/>
                <w:szCs w:val="22"/>
              </w:rPr>
              <w:t xml:space="preserve">The following factors may influence the auditor's assessment of risk of significant </w:t>
            </w:r>
            <w:r w:rsidRPr="008C13D9">
              <w:rPr>
                <w:sz w:val="22"/>
                <w:szCs w:val="22"/>
              </w:rPr>
              <w:t>misstatements of budgetary presentations:</w:t>
            </w:r>
          </w:p>
          <w:p w:rsidR="002C6E63" w:rsidRPr="00EC008D" w:rsidRDefault="002C6E63" w:rsidP="00B607DF">
            <w:pPr>
              <w:rPr>
                <w:sz w:val="22"/>
                <w:szCs w:val="22"/>
              </w:rPr>
            </w:pPr>
          </w:p>
          <w:p w:rsidR="002C6E63" w:rsidRPr="00EC008D" w:rsidRDefault="002C6E63" w:rsidP="00B607DF">
            <w:pPr>
              <w:rPr>
                <w:sz w:val="22"/>
                <w:szCs w:val="22"/>
              </w:rPr>
            </w:pPr>
            <w:r>
              <w:rPr>
                <w:sz w:val="22"/>
                <w:szCs w:val="22"/>
              </w:rPr>
              <w:t xml:space="preserve">Ohio Rev. Code Chapter 5705 codifies an </w:t>
            </w:r>
            <w:r w:rsidRPr="002F6486">
              <w:rPr>
                <w:sz w:val="22"/>
                <w:szCs w:val="22"/>
              </w:rPr>
              <w:t xml:space="preserve">annual budget process designed to prevent fund cash deficits.  </w:t>
            </w:r>
            <w:r w:rsidRPr="008C13D9">
              <w:rPr>
                <w:sz w:val="22"/>
                <w:szCs w:val="22"/>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
          <w:p w:rsidR="002C6E63" w:rsidRPr="00EC008D" w:rsidRDefault="002C6E63" w:rsidP="00B607DF">
            <w:pPr>
              <w:rPr>
                <w:i/>
                <w:sz w:val="22"/>
                <w:szCs w:val="22"/>
              </w:rPr>
            </w:pPr>
            <w:r w:rsidRPr="00EC008D">
              <w:rPr>
                <w:i/>
                <w:sz w:val="22"/>
                <w:szCs w:val="22"/>
              </w:rPr>
              <w:t>Consider for example, the following points of focus:</w:t>
            </w:r>
          </w:p>
          <w:p w:rsidR="002C6E63" w:rsidRPr="00EC008D" w:rsidRDefault="002C6E63" w:rsidP="002C6E63">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2C6E63" w:rsidRPr="00EC008D" w:rsidRDefault="002C6E63" w:rsidP="002C6E63">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rsidR="002C6E63" w:rsidRPr="008C13D9" w:rsidRDefault="002C6E63" w:rsidP="002C6E63">
            <w:pPr>
              <w:numPr>
                <w:ilvl w:val="1"/>
                <w:numId w:val="6"/>
              </w:numPr>
              <w:tabs>
                <w:tab w:val="clear" w:pos="1440"/>
                <w:tab w:val="num" w:pos="711"/>
              </w:tabs>
              <w:ind w:left="711"/>
              <w:rPr>
                <w:i/>
                <w:sz w:val="22"/>
                <w:szCs w:val="22"/>
              </w:rPr>
            </w:pPr>
            <w:r w:rsidRPr="008C13D9">
              <w:rPr>
                <w:i/>
                <w:sz w:val="22"/>
                <w:szCs w:val="22"/>
              </w:rPr>
              <w:t>The level of detail (e.g. legal level of control) and suitably knowledgeable and experienced personnel (such as operating line management).</w:t>
            </w:r>
          </w:p>
          <w:p w:rsidR="002C6E63" w:rsidRPr="00EC008D" w:rsidRDefault="002C6E63" w:rsidP="00B607DF">
            <w:pPr>
              <w:rPr>
                <w:i/>
                <w:sz w:val="22"/>
                <w:szCs w:val="22"/>
              </w:rPr>
            </w:pPr>
            <w:r w:rsidRPr="00EC008D">
              <w:rPr>
                <w:i/>
                <w:sz w:val="22"/>
                <w:szCs w:val="22"/>
              </w:rPr>
              <w:t xml:space="preserve"> </w:t>
            </w:r>
            <w:r>
              <w:rPr>
                <w:i/>
                <w:sz w:val="22"/>
                <w:szCs w:val="22"/>
              </w:rPr>
              <w:t xml:space="preserve">-   </w:t>
            </w:r>
            <w:r w:rsidRPr="00EC008D">
              <w:rPr>
                <w:i/>
                <w:sz w:val="22"/>
                <w:szCs w:val="22"/>
              </w:rPr>
              <w:t>The effectiveness of monitoring performance with respect to:</w:t>
            </w:r>
          </w:p>
          <w:p w:rsidR="002C6E63" w:rsidRPr="008C13D9" w:rsidRDefault="002C6E63" w:rsidP="002C6E63">
            <w:pPr>
              <w:numPr>
                <w:ilvl w:val="5"/>
                <w:numId w:val="6"/>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rsidR="002C6E63" w:rsidRPr="008C13D9" w:rsidRDefault="002C6E63" w:rsidP="002C6E63">
            <w:pPr>
              <w:numPr>
                <w:ilvl w:val="5"/>
                <w:numId w:val="6"/>
              </w:numPr>
              <w:tabs>
                <w:tab w:val="clear" w:pos="4500"/>
                <w:tab w:val="num" w:pos="621"/>
              </w:tabs>
              <w:ind w:hanging="4149"/>
              <w:rPr>
                <w:i/>
                <w:sz w:val="22"/>
                <w:szCs w:val="22"/>
              </w:rPr>
            </w:pPr>
            <w:r w:rsidRPr="008C13D9">
              <w:rPr>
                <w:i/>
                <w:sz w:val="22"/>
                <w:szCs w:val="22"/>
              </w:rPr>
              <w:t>indication and timeliness of corrective actions,</w:t>
            </w:r>
          </w:p>
          <w:p w:rsidR="002C6E63" w:rsidRPr="008C13D9" w:rsidRDefault="002C6E63" w:rsidP="002C6E63">
            <w:pPr>
              <w:numPr>
                <w:ilvl w:val="6"/>
                <w:numId w:val="6"/>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rsidR="002C6E63" w:rsidRPr="008C13D9" w:rsidRDefault="002C6E63" w:rsidP="00B607DF">
            <w:pPr>
              <w:rPr>
                <w:sz w:val="22"/>
                <w:szCs w:val="22"/>
              </w:rPr>
            </w:pPr>
          </w:p>
          <w:p w:rsidR="002C6E63" w:rsidRPr="00EC008D" w:rsidRDefault="002C6E63" w:rsidP="00B607DF">
            <w:pPr>
              <w:rPr>
                <w:sz w:val="22"/>
                <w:szCs w:val="22"/>
              </w:rPr>
            </w:pPr>
            <w:r w:rsidRPr="00EC008D">
              <w:rPr>
                <w:sz w:val="22"/>
                <w:szCs w:val="22"/>
              </w:rPr>
              <w:t xml:space="preserve">Note: The </w:t>
            </w:r>
            <w:proofErr w:type="spellStart"/>
            <w:r w:rsidRPr="00EC008D">
              <w:rPr>
                <w:sz w:val="22"/>
                <w:szCs w:val="22"/>
              </w:rPr>
              <w:t>AICPA’s</w:t>
            </w:r>
            <w:proofErr w:type="spellEnd"/>
            <w:r w:rsidRPr="00EC008D">
              <w:rPr>
                <w:sz w:val="22"/>
                <w:szCs w:val="22"/>
              </w:rPr>
              <w:t xml:space="preserve"> State &amp; Local Government Audit Guide, 11.2</w:t>
            </w:r>
            <w:r>
              <w:rPr>
                <w:sz w:val="22"/>
                <w:szCs w:val="22"/>
              </w:rPr>
              <w:t>4</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w:t>
            </w:r>
            <w:r>
              <w:rPr>
                <w:sz w:val="22"/>
                <w:szCs w:val="22"/>
              </w:rPr>
              <w:t>very useful audit</w:t>
            </w:r>
            <w:r w:rsidRPr="00EC008D">
              <w:rPr>
                <w:sz w:val="22"/>
                <w:szCs w:val="22"/>
              </w:rPr>
              <w:t xml:space="preserve"> support for financial position and activity statement assertions.</w:t>
            </w:r>
          </w:p>
        </w:tc>
        <w:tc>
          <w:tcPr>
            <w:tcW w:w="3615" w:type="dxa"/>
          </w:tcPr>
          <w:p w:rsidR="002C6E63" w:rsidRPr="00EC008D" w:rsidRDefault="002C6E63" w:rsidP="00B607DF">
            <w:pPr>
              <w:rPr>
                <w:sz w:val="22"/>
                <w:szCs w:val="22"/>
              </w:rPr>
            </w:pPr>
          </w:p>
        </w:tc>
      </w:tr>
      <w:tr w:rsidR="002C6E63" w:rsidRPr="00EC008D" w:rsidTr="00B607DF">
        <w:trPr>
          <w:trHeight w:val="1250"/>
        </w:trPr>
        <w:tc>
          <w:tcPr>
            <w:tcW w:w="9360" w:type="dxa"/>
            <w:gridSpan w:val="2"/>
          </w:tcPr>
          <w:p w:rsidR="002C6E63" w:rsidRPr="00EC008D" w:rsidRDefault="002C6E63" w:rsidP="00B607DF">
            <w:pPr>
              <w:rPr>
                <w:sz w:val="22"/>
                <w:szCs w:val="22"/>
              </w:rPr>
            </w:pPr>
            <w:r w:rsidRPr="00EC008D">
              <w:rPr>
                <w:b/>
                <w:sz w:val="22"/>
                <w:szCs w:val="22"/>
              </w:rPr>
              <w:t>Audit implications and/or management comments</w:t>
            </w:r>
            <w:r w:rsidRPr="00EC008D">
              <w:rPr>
                <w:sz w:val="22"/>
                <w:szCs w:val="22"/>
              </w:rPr>
              <w:t>:</w:t>
            </w:r>
          </w:p>
          <w:p w:rsidR="002C6E63" w:rsidRPr="00EC008D" w:rsidRDefault="002C6E63" w:rsidP="00B607DF">
            <w:pPr>
              <w:rPr>
                <w:sz w:val="22"/>
                <w:szCs w:val="22"/>
              </w:rPr>
            </w:pPr>
          </w:p>
          <w:p w:rsidR="002C6E63" w:rsidRPr="00EC008D" w:rsidRDefault="002C6E63" w:rsidP="00B607DF">
            <w:pPr>
              <w:rPr>
                <w:sz w:val="22"/>
                <w:szCs w:val="22"/>
              </w:rPr>
            </w:pPr>
          </w:p>
          <w:p w:rsidR="002C6E63" w:rsidRPr="00EC008D" w:rsidRDefault="002C6E63" w:rsidP="00B607DF">
            <w:pPr>
              <w:rPr>
                <w:sz w:val="22"/>
                <w:szCs w:val="22"/>
              </w:rPr>
            </w:pPr>
          </w:p>
          <w:p w:rsidR="002C6E63" w:rsidRPr="00EC008D" w:rsidRDefault="002C6E63" w:rsidP="00B607DF">
            <w:pPr>
              <w:rPr>
                <w:color w:val="FF0000"/>
                <w:sz w:val="22"/>
                <w:szCs w:val="22"/>
              </w:rPr>
            </w:pPr>
          </w:p>
        </w:tc>
      </w:tr>
    </w:tbl>
    <w:p w:rsidR="002C6E63" w:rsidRDefault="002C6E63" w:rsidP="002C6E63">
      <w:r>
        <w:br w:type="page"/>
      </w:r>
    </w:p>
    <w:p w:rsidR="002C6E63" w:rsidRPr="002F6486" w:rsidRDefault="002C6E63" w:rsidP="002C6E63">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38"/>
      </w:tblGrid>
      <w:tr w:rsidR="002C6E63" w:rsidRPr="00EC008D" w:rsidTr="00B607DF">
        <w:trPr>
          <w:gridAfter w:val="1"/>
          <w:wAfter w:w="38" w:type="dxa"/>
          <w:cantSplit/>
          <w:tblHeader/>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 xml:space="preserve">Debt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C</w:t>
            </w:r>
            <w:r w:rsidRPr="002F6486">
              <w:rPr>
                <w:b/>
                <w:sz w:val="22"/>
                <w:szCs w:val="22"/>
              </w:rPr>
              <w:t>)</w:t>
            </w:r>
          </w:p>
        </w:tc>
      </w:tr>
      <w:tr w:rsidR="002C6E63" w:rsidRPr="00EC008D" w:rsidTr="00B607DF">
        <w:trPr>
          <w:gridAfter w:val="1"/>
          <w:wAfter w:w="38" w:type="dxa"/>
          <w:cantSplit/>
          <w:tblHeader/>
        </w:trPr>
        <w:tc>
          <w:tcPr>
            <w:tcW w:w="5940" w:type="dxa"/>
            <w:tcBorders>
              <w:top w:val="single" w:sz="4" w:space="0" w:color="auto"/>
              <w:lef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Comments</w:t>
            </w:r>
          </w:p>
        </w:tc>
      </w:tr>
      <w:tr w:rsidR="002C6E63" w:rsidRPr="00EC008D" w:rsidTr="00B607DF">
        <w:trPr>
          <w:gridAfter w:val="1"/>
          <w:wAfter w:w="38" w:type="dxa"/>
        </w:trPr>
        <w:tc>
          <w:tcPr>
            <w:tcW w:w="5940" w:type="dxa"/>
            <w:tcBorders>
              <w:top w:val="single" w:sz="4" w:space="0" w:color="auto"/>
              <w:left w:val="double" w:sz="4" w:space="0" w:color="auto"/>
              <w:bottom w:val="single" w:sz="4" w:space="0" w:color="auto"/>
            </w:tcBorders>
          </w:tcPr>
          <w:p w:rsidR="002C6E63" w:rsidRPr="00EC008D" w:rsidRDefault="002C6E63" w:rsidP="00B607DF">
            <w:pPr>
              <w:tabs>
                <w:tab w:val="left" w:pos="0"/>
              </w:tabs>
              <w:rPr>
                <w:b/>
                <w:sz w:val="22"/>
                <w:szCs w:val="22"/>
              </w:rPr>
            </w:pPr>
            <w:r w:rsidRPr="00EC008D">
              <w:rPr>
                <w:b/>
                <w:sz w:val="22"/>
                <w:szCs w:val="22"/>
              </w:rPr>
              <w:t>Points of Focus (Debt)</w:t>
            </w:r>
          </w:p>
          <w:p w:rsidR="002C6E63" w:rsidRPr="00EC008D" w:rsidRDefault="002C6E63" w:rsidP="00B607DF">
            <w:pPr>
              <w:jc w:val="both"/>
              <w:rPr>
                <w:sz w:val="22"/>
                <w:szCs w:val="22"/>
              </w:rPr>
            </w:pPr>
          </w:p>
          <w:p w:rsidR="002C6E63" w:rsidRPr="00EC008D" w:rsidRDefault="002C6E63" w:rsidP="002C6E63">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2C6E63" w:rsidRPr="00EC008D" w:rsidRDefault="002C6E63" w:rsidP="002C6E63">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17 </w:t>
            </w:r>
            <w:proofErr w:type="spellStart"/>
            <w:r>
              <w:rPr>
                <w:i/>
                <w:sz w:val="22"/>
                <w:szCs w:val="22"/>
              </w:rPr>
              <w:t>C.F.R</w:t>
            </w:r>
            <w:proofErr w:type="spellEnd"/>
            <w:r>
              <w:rPr>
                <w:i/>
                <w:sz w:val="22"/>
                <w:szCs w:val="22"/>
              </w:rPr>
              <w:t xml:space="preserve">. </w:t>
            </w:r>
            <w:r w:rsidRPr="005B781A">
              <w:rPr>
                <w:i/>
                <w:sz w:val="22"/>
                <w:szCs w:val="22"/>
              </w:rPr>
              <w:t>240.15c2-12</w:t>
            </w:r>
          </w:p>
          <w:p w:rsidR="002C6E63" w:rsidRPr="00EC008D" w:rsidRDefault="002C6E63" w:rsidP="002C6E63">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rsidR="002C6E63" w:rsidRPr="00EC008D" w:rsidRDefault="002C6E63" w:rsidP="002C6E63">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rsidR="002C6E63" w:rsidRPr="00EC008D" w:rsidRDefault="002C6E63" w:rsidP="00B607DF">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rsidR="002C6E63" w:rsidRPr="00EC008D" w:rsidRDefault="002C6E63" w:rsidP="00B607DF">
            <w:pPr>
              <w:jc w:val="both"/>
              <w:rPr>
                <w:sz w:val="22"/>
                <w:szCs w:val="22"/>
              </w:rPr>
            </w:pPr>
          </w:p>
        </w:tc>
      </w:tr>
      <w:tr w:rsidR="002C6E63" w:rsidRPr="00EC008D" w:rsidTr="00B607DF">
        <w:tblPrEx>
          <w:tblCellMar>
            <w:left w:w="120" w:type="dxa"/>
            <w:right w:w="120"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2C6E63" w:rsidRPr="00EC008D" w:rsidRDefault="002C6E63" w:rsidP="00B607DF">
            <w:pPr>
              <w:jc w:val="both"/>
              <w:rPr>
                <w:sz w:val="22"/>
                <w:szCs w:val="22"/>
              </w:rPr>
            </w:pPr>
            <w:r w:rsidRPr="00EC008D">
              <w:rPr>
                <w:b/>
                <w:sz w:val="22"/>
                <w:szCs w:val="22"/>
              </w:rPr>
              <w:t>Audit implications and/or management comments</w:t>
            </w:r>
            <w:r w:rsidRPr="00EC008D">
              <w:rPr>
                <w:sz w:val="22"/>
                <w:szCs w:val="22"/>
              </w:rPr>
              <w:t>:</w:t>
            </w:r>
          </w:p>
          <w:p w:rsidR="002C6E63" w:rsidRPr="00EC008D" w:rsidRDefault="002C6E63" w:rsidP="00B607DF">
            <w:pPr>
              <w:jc w:val="both"/>
              <w:rPr>
                <w:sz w:val="22"/>
                <w:szCs w:val="22"/>
              </w:rPr>
            </w:pPr>
          </w:p>
          <w:p w:rsidR="002C6E63" w:rsidRPr="00EC008D" w:rsidRDefault="002C6E63" w:rsidP="00B607DF">
            <w:pPr>
              <w:jc w:val="both"/>
              <w:rPr>
                <w:sz w:val="22"/>
                <w:szCs w:val="22"/>
              </w:rPr>
            </w:pPr>
          </w:p>
          <w:p w:rsidR="002C6E63" w:rsidRPr="00EC008D" w:rsidRDefault="002C6E63" w:rsidP="00B607DF">
            <w:pPr>
              <w:jc w:val="both"/>
              <w:rPr>
                <w:sz w:val="22"/>
                <w:szCs w:val="22"/>
              </w:rPr>
            </w:pPr>
          </w:p>
          <w:p w:rsidR="002C6E63" w:rsidRPr="00EC008D" w:rsidRDefault="002C6E63" w:rsidP="00B607DF">
            <w:pPr>
              <w:tabs>
                <w:tab w:val="left" w:pos="420"/>
              </w:tabs>
              <w:jc w:val="both"/>
              <w:rPr>
                <w:sz w:val="22"/>
                <w:szCs w:val="22"/>
              </w:rPr>
            </w:pPr>
          </w:p>
          <w:p w:rsidR="002C6E63" w:rsidRPr="00EC008D" w:rsidRDefault="002C6E63" w:rsidP="00B607DF">
            <w:pPr>
              <w:jc w:val="both"/>
              <w:rPr>
                <w:sz w:val="22"/>
                <w:szCs w:val="22"/>
              </w:rPr>
            </w:pPr>
          </w:p>
        </w:tc>
      </w:tr>
    </w:tbl>
    <w:p w:rsidR="002C6E63" w:rsidRPr="00EC008D" w:rsidRDefault="002C6E63" w:rsidP="002C6E63">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10"/>
      </w:tblGrid>
      <w:tr w:rsidR="002C6E63" w:rsidRPr="00EC008D" w:rsidTr="00B607DF">
        <w:trPr>
          <w:gridAfter w:val="1"/>
          <w:wAfter w:w="10" w:type="dxa"/>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 xml:space="preserve">Accounting and Reporting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D</w:t>
            </w:r>
            <w:r w:rsidRPr="002F6486">
              <w:rPr>
                <w:b/>
                <w:sz w:val="22"/>
                <w:szCs w:val="22"/>
              </w:rPr>
              <w:t>)</w:t>
            </w:r>
          </w:p>
        </w:tc>
      </w:tr>
      <w:tr w:rsidR="002C6E63" w:rsidRPr="00EC008D" w:rsidTr="00B607DF">
        <w:trPr>
          <w:gridAfter w:val="1"/>
          <w:wAfter w:w="10" w:type="dxa"/>
        </w:trPr>
        <w:tc>
          <w:tcPr>
            <w:tcW w:w="5940" w:type="dxa"/>
            <w:tcBorders>
              <w:top w:val="single" w:sz="4" w:space="0" w:color="auto"/>
              <w:lef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Comments</w:t>
            </w:r>
          </w:p>
        </w:tc>
      </w:tr>
      <w:tr w:rsidR="002C6E63" w:rsidRPr="00EC008D" w:rsidTr="00B607DF">
        <w:trPr>
          <w:gridAfter w:val="1"/>
          <w:wAfter w:w="10" w:type="dxa"/>
        </w:trPr>
        <w:tc>
          <w:tcPr>
            <w:tcW w:w="5940" w:type="dxa"/>
            <w:tcBorders>
              <w:top w:val="single" w:sz="4" w:space="0" w:color="auto"/>
              <w:left w:val="double" w:sz="4" w:space="0" w:color="auto"/>
              <w:bottom w:val="single" w:sz="4" w:space="0" w:color="auto"/>
            </w:tcBorders>
          </w:tcPr>
          <w:p w:rsidR="002C6E63" w:rsidRPr="00EC008D" w:rsidRDefault="002C6E63" w:rsidP="00B607DF">
            <w:pPr>
              <w:jc w:val="both"/>
              <w:rPr>
                <w:sz w:val="22"/>
                <w:szCs w:val="22"/>
              </w:rPr>
            </w:pPr>
          </w:p>
          <w:p w:rsidR="002C6E63" w:rsidRPr="00EC008D" w:rsidRDefault="002C6E63" w:rsidP="00B607DF">
            <w:pPr>
              <w:jc w:val="both"/>
              <w:rPr>
                <w:b/>
                <w:sz w:val="22"/>
                <w:szCs w:val="22"/>
              </w:rPr>
            </w:pPr>
            <w:r w:rsidRPr="00EC008D">
              <w:rPr>
                <w:b/>
                <w:sz w:val="22"/>
                <w:szCs w:val="22"/>
              </w:rPr>
              <w:t>Points of Focus</w:t>
            </w:r>
          </w:p>
          <w:p w:rsidR="002C6E63" w:rsidRPr="00EC008D" w:rsidRDefault="002C6E63" w:rsidP="002C6E63">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2C6E63" w:rsidRPr="00890450" w:rsidRDefault="002C6E63" w:rsidP="002C6E63">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rsidR="002C6E63" w:rsidRPr="00EC008D" w:rsidRDefault="002C6E63" w:rsidP="00B607DF">
            <w:pPr>
              <w:jc w:val="both"/>
              <w:rPr>
                <w:sz w:val="22"/>
                <w:szCs w:val="22"/>
              </w:rPr>
            </w:pPr>
          </w:p>
        </w:tc>
      </w:tr>
      <w:tr w:rsidR="002C6E63" w:rsidRPr="00EC008D" w:rsidTr="00B607DF">
        <w:tblPrEx>
          <w:tblCellMar>
            <w:left w:w="148" w:type="dxa"/>
            <w:right w:w="148"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2C6E63" w:rsidRPr="00EC008D" w:rsidRDefault="002C6E63" w:rsidP="00B607DF">
            <w:pPr>
              <w:jc w:val="both"/>
              <w:rPr>
                <w:sz w:val="22"/>
                <w:szCs w:val="22"/>
              </w:rPr>
            </w:pPr>
            <w:r w:rsidRPr="00EC008D">
              <w:rPr>
                <w:sz w:val="22"/>
                <w:szCs w:val="22"/>
              </w:rPr>
              <w:t>Audit implications and/or management comments:</w:t>
            </w:r>
          </w:p>
          <w:p w:rsidR="002C6E63" w:rsidRPr="00EC008D" w:rsidRDefault="002C6E63" w:rsidP="00B607DF">
            <w:pPr>
              <w:jc w:val="both"/>
              <w:rPr>
                <w:sz w:val="22"/>
                <w:szCs w:val="22"/>
              </w:rPr>
            </w:pPr>
          </w:p>
          <w:p w:rsidR="002C6E63" w:rsidRPr="00EC008D" w:rsidRDefault="002C6E63" w:rsidP="00B607DF">
            <w:pPr>
              <w:jc w:val="both"/>
              <w:rPr>
                <w:sz w:val="22"/>
                <w:szCs w:val="22"/>
              </w:rPr>
            </w:pPr>
          </w:p>
          <w:p w:rsidR="002C6E63" w:rsidRPr="00EC008D" w:rsidRDefault="002C6E63" w:rsidP="00B607DF">
            <w:pPr>
              <w:jc w:val="both"/>
              <w:rPr>
                <w:sz w:val="22"/>
                <w:szCs w:val="22"/>
              </w:rPr>
            </w:pPr>
          </w:p>
          <w:p w:rsidR="002C6E63" w:rsidRPr="00EC008D" w:rsidRDefault="002C6E63" w:rsidP="00B607DF">
            <w:pPr>
              <w:jc w:val="both"/>
              <w:rPr>
                <w:sz w:val="22"/>
                <w:szCs w:val="22"/>
              </w:rPr>
            </w:pPr>
          </w:p>
        </w:tc>
      </w:tr>
    </w:tbl>
    <w:p w:rsidR="002C6E63" w:rsidRPr="00EC008D" w:rsidRDefault="002C6E63" w:rsidP="002C6E63">
      <w:pPr>
        <w:jc w:val="both"/>
        <w:rPr>
          <w:sz w:val="22"/>
          <w:szCs w:val="22"/>
        </w:rPr>
      </w:pPr>
    </w:p>
    <w:p w:rsidR="002C6E63" w:rsidRDefault="002C6E63" w:rsidP="002C6E63">
      <w:pPr>
        <w:rPr>
          <w:sz w:val="22"/>
          <w:szCs w:val="22"/>
        </w:rPr>
      </w:pPr>
      <w:r>
        <w:rPr>
          <w:sz w:val="22"/>
          <w:szCs w:val="22"/>
        </w:rPr>
        <w:br w:type="page"/>
      </w:r>
    </w:p>
    <w:p w:rsidR="002C6E63" w:rsidRPr="00EC008D" w:rsidRDefault="002C6E63" w:rsidP="002C6E63">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2C6E63" w:rsidRPr="00EC008D" w:rsidTr="00B607DF">
        <w:tc>
          <w:tcPr>
            <w:tcW w:w="9540" w:type="dxa"/>
            <w:gridSpan w:val="2"/>
            <w:tcBorders>
              <w:top w:val="double" w:sz="4" w:space="0" w:color="auto"/>
              <w:left w:val="double" w:sz="4" w:space="0" w:color="auto"/>
              <w:righ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F</w:t>
            </w:r>
            <w:r w:rsidRPr="002F6486">
              <w:rPr>
                <w:b/>
                <w:sz w:val="22"/>
                <w:szCs w:val="22"/>
              </w:rPr>
              <w:t>)</w:t>
            </w:r>
          </w:p>
        </w:tc>
      </w:tr>
      <w:tr w:rsidR="002C6E63" w:rsidRPr="00EC008D" w:rsidTr="00B607DF">
        <w:tc>
          <w:tcPr>
            <w:tcW w:w="5940" w:type="dxa"/>
            <w:tcBorders>
              <w:top w:val="single" w:sz="4" w:space="0" w:color="auto"/>
              <w:lef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shd w:val="clear" w:color="auto" w:fill="D9D9D9" w:themeFill="background1" w:themeFillShade="D9"/>
          </w:tcPr>
          <w:p w:rsidR="002C6E63" w:rsidRPr="00EC008D" w:rsidRDefault="002C6E63" w:rsidP="00B607DF">
            <w:pPr>
              <w:jc w:val="center"/>
              <w:rPr>
                <w:b/>
                <w:sz w:val="22"/>
                <w:szCs w:val="22"/>
              </w:rPr>
            </w:pPr>
            <w:r w:rsidRPr="00EC008D">
              <w:rPr>
                <w:b/>
                <w:sz w:val="22"/>
                <w:szCs w:val="22"/>
              </w:rPr>
              <w:t>Comments</w:t>
            </w:r>
          </w:p>
        </w:tc>
      </w:tr>
      <w:tr w:rsidR="002C6E63" w:rsidRPr="00EC008D" w:rsidTr="00B607DF">
        <w:tc>
          <w:tcPr>
            <w:tcW w:w="5940" w:type="dxa"/>
            <w:tcBorders>
              <w:top w:val="single" w:sz="4" w:space="0" w:color="auto"/>
              <w:left w:val="double" w:sz="4" w:space="0" w:color="auto"/>
              <w:bottom w:val="single" w:sz="4" w:space="0" w:color="auto"/>
            </w:tcBorders>
          </w:tcPr>
          <w:p w:rsidR="002C6E63" w:rsidRPr="00EC008D" w:rsidRDefault="002C6E63" w:rsidP="00B607DF">
            <w:pPr>
              <w:jc w:val="both"/>
              <w:rPr>
                <w:sz w:val="22"/>
                <w:szCs w:val="22"/>
              </w:rPr>
            </w:pPr>
          </w:p>
          <w:p w:rsidR="002C6E63" w:rsidRPr="00EC008D" w:rsidRDefault="002C6E63" w:rsidP="00B607DF">
            <w:pPr>
              <w:jc w:val="both"/>
              <w:rPr>
                <w:b/>
                <w:sz w:val="22"/>
                <w:szCs w:val="22"/>
              </w:rPr>
            </w:pPr>
            <w:r w:rsidRPr="00EC008D">
              <w:rPr>
                <w:b/>
                <w:sz w:val="22"/>
                <w:szCs w:val="22"/>
              </w:rPr>
              <w:t>Points of Focus</w:t>
            </w:r>
          </w:p>
          <w:p w:rsidR="002C6E63" w:rsidRPr="00EC008D" w:rsidRDefault="002C6E63" w:rsidP="00B607DF">
            <w:pPr>
              <w:jc w:val="both"/>
              <w:rPr>
                <w:sz w:val="22"/>
                <w:szCs w:val="22"/>
              </w:rPr>
            </w:pPr>
          </w:p>
          <w:p w:rsidR="002C6E63" w:rsidRPr="00EC008D" w:rsidRDefault="002C6E63" w:rsidP="002C6E63">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2C6E63" w:rsidRPr="00EC008D" w:rsidRDefault="002C6E63" w:rsidP="002C6E63">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closure or post closure</w:t>
            </w:r>
            <w:r w:rsidRPr="00EC008D">
              <w:rPr>
                <w:i/>
                <w:sz w:val="22"/>
                <w:szCs w:val="22"/>
              </w:rPr>
              <w:t xml:space="preserve"> costs.</w:t>
            </w:r>
          </w:p>
          <w:p w:rsidR="002C6E63" w:rsidRDefault="002C6E63" w:rsidP="002C6E63">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rsidR="002C6E63" w:rsidRPr="00EC008D" w:rsidRDefault="002C6E63" w:rsidP="002C6E63">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rsidR="002C6E63" w:rsidRPr="00EC008D" w:rsidRDefault="002C6E63" w:rsidP="00B607DF">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rsidR="002C6E63" w:rsidRPr="00EC008D" w:rsidRDefault="002C6E63" w:rsidP="00B607DF">
            <w:pPr>
              <w:jc w:val="both"/>
              <w:rPr>
                <w:sz w:val="22"/>
                <w:szCs w:val="22"/>
              </w:rPr>
            </w:pPr>
          </w:p>
        </w:tc>
      </w:tr>
      <w:tr w:rsidR="002C6E63" w:rsidRPr="00EC008D" w:rsidTr="00B607DF">
        <w:tc>
          <w:tcPr>
            <w:tcW w:w="9540" w:type="dxa"/>
            <w:gridSpan w:val="2"/>
            <w:tcBorders>
              <w:top w:val="single" w:sz="4" w:space="0" w:color="auto"/>
              <w:left w:val="double" w:sz="4" w:space="0" w:color="auto"/>
              <w:bottom w:val="double" w:sz="4" w:space="0" w:color="auto"/>
              <w:right w:val="double" w:sz="4" w:space="0" w:color="auto"/>
            </w:tcBorders>
          </w:tcPr>
          <w:p w:rsidR="002C6E63" w:rsidRPr="00EC008D" w:rsidRDefault="002C6E63" w:rsidP="00B607DF">
            <w:pPr>
              <w:jc w:val="both"/>
              <w:rPr>
                <w:sz w:val="22"/>
                <w:szCs w:val="22"/>
              </w:rPr>
            </w:pPr>
            <w:r w:rsidRPr="00EC008D">
              <w:rPr>
                <w:b/>
                <w:sz w:val="22"/>
                <w:szCs w:val="22"/>
              </w:rPr>
              <w:t>Audit implications and/or management comments</w:t>
            </w:r>
            <w:r w:rsidRPr="00EC008D">
              <w:rPr>
                <w:sz w:val="22"/>
                <w:szCs w:val="22"/>
              </w:rPr>
              <w:t>:</w:t>
            </w:r>
          </w:p>
          <w:p w:rsidR="002C6E63" w:rsidRPr="00EC008D" w:rsidRDefault="002C6E63" w:rsidP="00B607DF">
            <w:pPr>
              <w:jc w:val="both"/>
              <w:rPr>
                <w:sz w:val="22"/>
                <w:szCs w:val="22"/>
              </w:rPr>
            </w:pPr>
          </w:p>
          <w:p w:rsidR="002C6E63" w:rsidRPr="00EC008D" w:rsidRDefault="002C6E63" w:rsidP="00B607DF">
            <w:pPr>
              <w:jc w:val="both"/>
              <w:rPr>
                <w:sz w:val="22"/>
                <w:szCs w:val="22"/>
              </w:rPr>
            </w:pPr>
          </w:p>
          <w:p w:rsidR="002C6E63" w:rsidRPr="00EC008D" w:rsidRDefault="002C6E63" w:rsidP="00B607DF">
            <w:pPr>
              <w:jc w:val="both"/>
              <w:rPr>
                <w:sz w:val="22"/>
                <w:szCs w:val="22"/>
              </w:rPr>
            </w:pPr>
          </w:p>
        </w:tc>
      </w:tr>
    </w:tbl>
    <w:p w:rsidR="002C6E63" w:rsidRDefault="002C6E63" w:rsidP="002C6E63">
      <w:pPr>
        <w:jc w:val="both"/>
        <w:rPr>
          <w:sz w:val="22"/>
          <w:szCs w:val="22"/>
        </w:rPr>
      </w:pPr>
    </w:p>
    <w:p w:rsidR="00FD7592" w:rsidRDefault="00FD7592"/>
    <w:sectPr w:rsidR="00FD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88A"/>
    <w:multiLevelType w:val="hybridMultilevel"/>
    <w:tmpl w:val="65E8E126"/>
    <w:lvl w:ilvl="0" w:tplc="777C3CF8">
      <w:start w:val="1"/>
      <w:numFmt w:val="bullet"/>
      <w:lvlText w:val=""/>
      <w:lvlJc w:val="left"/>
      <w:pPr>
        <w:tabs>
          <w:tab w:val="num" w:pos="720"/>
        </w:tabs>
        <w:ind w:left="720" w:hanging="360"/>
      </w:pPr>
      <w:rPr>
        <w:rFonts w:ascii="Symbol" w:hAnsi="Symbol" w:hint="default"/>
      </w:rPr>
    </w:lvl>
    <w:lvl w:ilvl="1" w:tplc="6FF6C89A" w:tentative="1">
      <w:start w:val="1"/>
      <w:numFmt w:val="bullet"/>
      <w:lvlText w:val="o"/>
      <w:lvlJc w:val="left"/>
      <w:pPr>
        <w:tabs>
          <w:tab w:val="num" w:pos="1440"/>
        </w:tabs>
        <w:ind w:left="1440" w:hanging="360"/>
      </w:pPr>
      <w:rPr>
        <w:rFonts w:ascii="Courier New" w:hAnsi="Courier New" w:cs="Courier New" w:hint="default"/>
      </w:rPr>
    </w:lvl>
    <w:lvl w:ilvl="2" w:tplc="51B4C19A" w:tentative="1">
      <w:start w:val="1"/>
      <w:numFmt w:val="bullet"/>
      <w:lvlText w:val=""/>
      <w:lvlJc w:val="left"/>
      <w:pPr>
        <w:tabs>
          <w:tab w:val="num" w:pos="2160"/>
        </w:tabs>
        <w:ind w:left="2160" w:hanging="360"/>
      </w:pPr>
      <w:rPr>
        <w:rFonts w:ascii="Wingdings" w:hAnsi="Wingdings" w:hint="default"/>
      </w:rPr>
    </w:lvl>
    <w:lvl w:ilvl="3" w:tplc="DF3471DA" w:tentative="1">
      <w:start w:val="1"/>
      <w:numFmt w:val="bullet"/>
      <w:lvlText w:val=""/>
      <w:lvlJc w:val="left"/>
      <w:pPr>
        <w:tabs>
          <w:tab w:val="num" w:pos="2880"/>
        </w:tabs>
        <w:ind w:left="2880" w:hanging="360"/>
      </w:pPr>
      <w:rPr>
        <w:rFonts w:ascii="Symbol" w:hAnsi="Symbol" w:hint="default"/>
      </w:rPr>
    </w:lvl>
    <w:lvl w:ilvl="4" w:tplc="37D430A4" w:tentative="1">
      <w:start w:val="1"/>
      <w:numFmt w:val="bullet"/>
      <w:lvlText w:val="o"/>
      <w:lvlJc w:val="left"/>
      <w:pPr>
        <w:tabs>
          <w:tab w:val="num" w:pos="3600"/>
        </w:tabs>
        <w:ind w:left="3600" w:hanging="360"/>
      </w:pPr>
      <w:rPr>
        <w:rFonts w:ascii="Courier New" w:hAnsi="Courier New" w:cs="Courier New" w:hint="default"/>
      </w:rPr>
    </w:lvl>
    <w:lvl w:ilvl="5" w:tplc="5E601D72" w:tentative="1">
      <w:start w:val="1"/>
      <w:numFmt w:val="bullet"/>
      <w:lvlText w:val=""/>
      <w:lvlJc w:val="left"/>
      <w:pPr>
        <w:tabs>
          <w:tab w:val="num" w:pos="4320"/>
        </w:tabs>
        <w:ind w:left="4320" w:hanging="360"/>
      </w:pPr>
      <w:rPr>
        <w:rFonts w:ascii="Wingdings" w:hAnsi="Wingdings" w:hint="default"/>
      </w:rPr>
    </w:lvl>
    <w:lvl w:ilvl="6" w:tplc="F9EC8840" w:tentative="1">
      <w:start w:val="1"/>
      <w:numFmt w:val="bullet"/>
      <w:lvlText w:val=""/>
      <w:lvlJc w:val="left"/>
      <w:pPr>
        <w:tabs>
          <w:tab w:val="num" w:pos="5040"/>
        </w:tabs>
        <w:ind w:left="5040" w:hanging="360"/>
      </w:pPr>
      <w:rPr>
        <w:rFonts w:ascii="Symbol" w:hAnsi="Symbol" w:hint="default"/>
      </w:rPr>
    </w:lvl>
    <w:lvl w:ilvl="7" w:tplc="A3209972" w:tentative="1">
      <w:start w:val="1"/>
      <w:numFmt w:val="bullet"/>
      <w:lvlText w:val="o"/>
      <w:lvlJc w:val="left"/>
      <w:pPr>
        <w:tabs>
          <w:tab w:val="num" w:pos="5760"/>
        </w:tabs>
        <w:ind w:left="5760" w:hanging="360"/>
      </w:pPr>
      <w:rPr>
        <w:rFonts w:ascii="Courier New" w:hAnsi="Courier New" w:cs="Courier New" w:hint="default"/>
      </w:rPr>
    </w:lvl>
    <w:lvl w:ilvl="8" w:tplc="2B76959A" w:tentative="1">
      <w:start w:val="1"/>
      <w:numFmt w:val="bullet"/>
      <w:lvlText w:val=""/>
      <w:lvlJc w:val="left"/>
      <w:pPr>
        <w:tabs>
          <w:tab w:val="num" w:pos="6480"/>
        </w:tabs>
        <w:ind w:left="6480" w:hanging="360"/>
      </w:pPr>
      <w:rPr>
        <w:rFonts w:ascii="Wingdings" w:hAnsi="Wingdings" w:hint="default"/>
      </w:rPr>
    </w:lvl>
  </w:abstractNum>
  <w:abstractNum w:abstractNumId="1">
    <w:nsid w:val="27A473EF"/>
    <w:multiLevelType w:val="hybridMultilevel"/>
    <w:tmpl w:val="10B8A9A4"/>
    <w:lvl w:ilvl="0" w:tplc="04090001">
      <w:start w:val="1"/>
      <w:numFmt w:val="none"/>
      <w:lvlText w:val="-"/>
      <w:lvlJc w:val="left"/>
      <w:pPr>
        <w:tabs>
          <w:tab w:val="num" w:pos="1980"/>
        </w:tabs>
        <w:ind w:left="1980" w:firstLine="90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none"/>
      <w:lvlText w:val="-"/>
      <w:lvlJc w:val="left"/>
      <w:pPr>
        <w:tabs>
          <w:tab w:val="num" w:pos="2340"/>
        </w:tabs>
        <w:ind w:left="2340" w:firstLine="900"/>
      </w:pPr>
      <w:rPr>
        <w:rFonts w:hint="default"/>
      </w:rPr>
    </w:lvl>
    <w:lvl w:ilvl="5" w:tplc="04090005">
      <w:start w:val="1"/>
      <w:numFmt w:val="bullet"/>
      <w:lvlText w:val=""/>
      <w:lvlJc w:val="left"/>
      <w:pPr>
        <w:tabs>
          <w:tab w:val="num" w:pos="4500"/>
        </w:tabs>
        <w:ind w:left="4500" w:hanging="360"/>
      </w:pPr>
      <w:rPr>
        <w:rFonts w:ascii="Symbol" w:hAnsi="Symbol" w:hint="default"/>
      </w:rPr>
    </w:lvl>
    <w:lvl w:ilvl="6" w:tplc="04090001">
      <w:start w:val="1"/>
      <w:numFmt w:val="none"/>
      <w:lvlText w:val="-"/>
      <w:lvlJc w:val="left"/>
      <w:pPr>
        <w:tabs>
          <w:tab w:val="num" w:pos="3780"/>
        </w:tabs>
        <w:ind w:left="3780" w:firstLine="900"/>
      </w:pPr>
      <w:rPr>
        <w:rFonts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nsid w:val="52775BBE"/>
    <w:multiLevelType w:val="hybridMultilevel"/>
    <w:tmpl w:val="9F9A802E"/>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nsid w:val="555144BC"/>
    <w:multiLevelType w:val="hybridMultilevel"/>
    <w:tmpl w:val="BAE8D1C0"/>
    <w:lvl w:ilvl="0" w:tplc="0409000F">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703591"/>
    <w:multiLevelType w:val="hybridMultilevel"/>
    <w:tmpl w:val="B9102622"/>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63"/>
    <w:rsid w:val="00252FD8"/>
    <w:rsid w:val="002C6E63"/>
    <w:rsid w:val="00766B44"/>
    <w:rsid w:val="00FD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enaTOC">
    <w:name w:val="Celena TOC"/>
    <w:basedOn w:val="TOC2"/>
    <w:next w:val="TOC1"/>
    <w:autoRedefine/>
    <w:qFormat/>
    <w:rsid w:val="00766B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eastAsiaTheme="minorEastAsia"/>
      <w:lang w:eastAsia="ja-JP"/>
    </w:rPr>
  </w:style>
  <w:style w:type="paragraph" w:styleId="TOC2">
    <w:name w:val="toc 2"/>
    <w:basedOn w:val="Normal"/>
    <w:next w:val="Normal"/>
    <w:autoRedefine/>
    <w:uiPriority w:val="39"/>
    <w:semiHidden/>
    <w:unhideWhenUsed/>
    <w:rsid w:val="00766B44"/>
    <w:pPr>
      <w:spacing w:after="100"/>
      <w:ind w:left="220"/>
    </w:pPr>
  </w:style>
  <w:style w:type="paragraph" w:styleId="TOC1">
    <w:name w:val="toc 1"/>
    <w:basedOn w:val="Normal"/>
    <w:next w:val="Normal"/>
    <w:autoRedefine/>
    <w:uiPriority w:val="39"/>
    <w:semiHidden/>
    <w:unhideWhenUsed/>
    <w:rsid w:val="00766B44"/>
    <w:pPr>
      <w:spacing w:after="100"/>
    </w:pPr>
  </w:style>
  <w:style w:type="paragraph" w:styleId="Subtitle">
    <w:name w:val="Subtitle"/>
    <w:basedOn w:val="Normal"/>
    <w:next w:val="Normal"/>
    <w:link w:val="SubtitleChar"/>
    <w:qFormat/>
    <w:rsid w:val="002C6E63"/>
    <w:pPr>
      <w:shd w:val="clear" w:color="auto" w:fill="A6A6A6"/>
      <w:jc w:val="center"/>
      <w:outlineLvl w:val="1"/>
    </w:pPr>
    <w:rPr>
      <w:b/>
      <w:sz w:val="28"/>
      <w:lang w:eastAsia="ja-JP"/>
    </w:rPr>
  </w:style>
  <w:style w:type="character" w:customStyle="1" w:styleId="SubtitleChar">
    <w:name w:val="Subtitle Char"/>
    <w:basedOn w:val="DefaultParagraphFont"/>
    <w:link w:val="Subtitle"/>
    <w:rsid w:val="002C6E63"/>
    <w:rPr>
      <w:rFonts w:ascii="Times New Roman" w:eastAsia="Times New Roman" w:hAnsi="Times New Roman" w:cs="Times New Roman"/>
      <w:b/>
      <w:sz w:val="28"/>
      <w:szCs w:val="20"/>
      <w:shd w:val="clear" w:color="auto" w:fill="A6A6A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enaTOC">
    <w:name w:val="Celena TOC"/>
    <w:basedOn w:val="TOC2"/>
    <w:next w:val="TOC1"/>
    <w:autoRedefine/>
    <w:qFormat/>
    <w:rsid w:val="00766B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eastAsiaTheme="minorEastAsia"/>
      <w:lang w:eastAsia="ja-JP"/>
    </w:rPr>
  </w:style>
  <w:style w:type="paragraph" w:styleId="TOC2">
    <w:name w:val="toc 2"/>
    <w:basedOn w:val="Normal"/>
    <w:next w:val="Normal"/>
    <w:autoRedefine/>
    <w:uiPriority w:val="39"/>
    <w:semiHidden/>
    <w:unhideWhenUsed/>
    <w:rsid w:val="00766B44"/>
    <w:pPr>
      <w:spacing w:after="100"/>
      <w:ind w:left="220"/>
    </w:pPr>
  </w:style>
  <w:style w:type="paragraph" w:styleId="TOC1">
    <w:name w:val="toc 1"/>
    <w:basedOn w:val="Normal"/>
    <w:next w:val="Normal"/>
    <w:autoRedefine/>
    <w:uiPriority w:val="39"/>
    <w:semiHidden/>
    <w:unhideWhenUsed/>
    <w:rsid w:val="00766B44"/>
    <w:pPr>
      <w:spacing w:after="100"/>
    </w:pPr>
  </w:style>
  <w:style w:type="paragraph" w:styleId="Subtitle">
    <w:name w:val="Subtitle"/>
    <w:basedOn w:val="Normal"/>
    <w:next w:val="Normal"/>
    <w:link w:val="SubtitleChar"/>
    <w:qFormat/>
    <w:rsid w:val="002C6E63"/>
    <w:pPr>
      <w:shd w:val="clear" w:color="auto" w:fill="A6A6A6"/>
      <w:jc w:val="center"/>
      <w:outlineLvl w:val="1"/>
    </w:pPr>
    <w:rPr>
      <w:b/>
      <w:sz w:val="28"/>
      <w:lang w:eastAsia="ja-JP"/>
    </w:rPr>
  </w:style>
  <w:style w:type="character" w:customStyle="1" w:styleId="SubtitleChar">
    <w:name w:val="Subtitle Char"/>
    <w:basedOn w:val="DefaultParagraphFont"/>
    <w:link w:val="Subtitle"/>
    <w:rsid w:val="002C6E63"/>
    <w:rPr>
      <w:rFonts w:ascii="Times New Roman" w:eastAsia="Times New Roman" w:hAnsi="Times New Roman" w:cs="Times New Roman"/>
      <w:b/>
      <w:sz w:val="28"/>
      <w:szCs w:val="20"/>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1091</Words>
  <Characters>6093</Characters>
  <Application>Microsoft Office Word</Application>
  <DocSecurity>0</DocSecurity>
  <Lines>126</Lines>
  <Paragraphs>41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Celena Yoxtheimer</dc:creator>
  <cp:lastModifiedBy>Celena Yoxtheimer</cp:lastModifiedBy>
  <cp:revision>2</cp:revision>
  <dcterms:created xsi:type="dcterms:W3CDTF">2018-01-31T22:31:00Z</dcterms:created>
  <dcterms:modified xsi:type="dcterms:W3CDTF">2018-01-31T22:31:00Z</dcterms:modified>
</cp:coreProperties>
</file>